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874" w:rsidRDefault="008B0210">
      <w:pPr>
        <w:pStyle w:val="a3"/>
        <w:ind w:left="29" w:right="-62"/>
        <w:rPr>
          <w:rFonts w:ascii="Times New Roman"/>
          <w:sz w:val="20"/>
        </w:rPr>
      </w:pPr>
      <w:r>
        <w:rPr>
          <w:rFonts w:ascii="Times New Roman"/>
          <w:noProof/>
          <w:sz w:val="20"/>
          <w:lang w:bidi="ar-SA"/>
        </w:rPr>
        <w:drawing>
          <wp:inline distT="0" distB="0" distL="0" distR="0">
            <wp:extent cx="10687785" cy="1771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687785" cy="1771650"/>
                    </a:xfrm>
                    <a:prstGeom prst="rect">
                      <a:avLst/>
                    </a:prstGeom>
                  </pic:spPr>
                </pic:pic>
              </a:graphicData>
            </a:graphic>
          </wp:inline>
        </w:drawing>
      </w:r>
    </w:p>
    <w:p w:rsidR="002C5874" w:rsidRDefault="002C5874">
      <w:pPr>
        <w:pStyle w:val="a3"/>
        <w:rPr>
          <w:rFonts w:ascii="Times New Roman"/>
          <w:sz w:val="24"/>
        </w:rPr>
      </w:pPr>
    </w:p>
    <w:p w:rsidR="002C5874" w:rsidRPr="008B0210" w:rsidRDefault="008B0210">
      <w:pPr>
        <w:pStyle w:val="1"/>
        <w:ind w:left="5970" w:right="5970"/>
        <w:jc w:val="center"/>
        <w:rPr>
          <w:lang w:val="en-US"/>
        </w:rPr>
      </w:pPr>
      <w:r>
        <w:rPr>
          <w:lang w:val="en-US"/>
        </w:rPr>
        <w:t>Commercial Offer</w:t>
      </w:r>
      <w:bookmarkStart w:id="0" w:name="_GoBack"/>
      <w:bookmarkEnd w:id="0"/>
    </w:p>
    <w:p w:rsidR="002C5874" w:rsidRDefault="008B0210">
      <w:pPr>
        <w:spacing w:before="120"/>
        <w:ind w:left="1841"/>
        <w:rPr>
          <w:rFonts w:ascii="Times New Roman" w:hAnsi="Times New Roman"/>
          <w:b/>
          <w:sz w:val="28"/>
        </w:rPr>
      </w:pPr>
      <w:r>
        <w:rPr>
          <w:rFonts w:ascii="Times New Roman" w:hAnsi="Times New Roman"/>
          <w:b/>
          <w:sz w:val="28"/>
        </w:rPr>
        <w:t>04.07.2018г.</w:t>
      </w:r>
    </w:p>
    <w:p w:rsidR="008B0210" w:rsidRPr="008B0210" w:rsidRDefault="008B0210" w:rsidP="008B0210">
      <w:pPr>
        <w:pStyle w:val="a3"/>
        <w:spacing w:before="161"/>
        <w:ind w:left="1841"/>
        <w:rPr>
          <w:lang w:val="en-US" w:bidi="en-US"/>
        </w:rPr>
      </w:pPr>
      <w:r w:rsidRPr="008B0210">
        <w:rPr>
          <w:lang w:val="en-US" w:bidi="en-US"/>
        </w:rPr>
        <w:t>«UZTRADE» Joint Stock Company expresses its highest respect to your company and informs that the company operates under the Ministry for Foreign Trade of the Republic of Uzbekistan and offers you oil products produced in the Republic of Uzbekistan.</w:t>
      </w:r>
    </w:p>
    <w:p w:rsidR="002C5874" w:rsidRDefault="008B0210" w:rsidP="008B0210">
      <w:pPr>
        <w:pStyle w:val="a3"/>
        <w:spacing w:before="161"/>
        <w:rPr>
          <w:lang w:val="en-US"/>
        </w:rPr>
      </w:pPr>
      <w:r w:rsidRPr="008B0210">
        <w:rPr>
          <w:lang w:val="en-US" w:bidi="en-US"/>
        </w:rPr>
        <w:t xml:space="preserve">                        </w:t>
      </w:r>
      <w:r>
        <w:rPr>
          <w:lang w:val="en-US" w:bidi="en-US"/>
        </w:rPr>
        <w:t xml:space="preserve">  </w:t>
      </w:r>
      <w:r>
        <w:rPr>
          <w:lang w:val="en-US"/>
        </w:rPr>
        <w:t>W</w:t>
      </w:r>
      <w:r w:rsidRPr="008B0210">
        <w:rPr>
          <w:lang w:val="en-US"/>
        </w:rPr>
        <w:t>e offer you the following products.</w:t>
      </w:r>
    </w:p>
    <w:p w:rsidR="008B0210" w:rsidRPr="008B0210" w:rsidRDefault="008B0210" w:rsidP="008B0210">
      <w:pPr>
        <w:pStyle w:val="a3"/>
        <w:spacing w:before="161"/>
        <w:rPr>
          <w:sz w:val="10"/>
          <w:lang w:val="en-US"/>
        </w:rPr>
      </w:pPr>
    </w:p>
    <w:tbl>
      <w:tblPr>
        <w:tblStyle w:val="TableNormal"/>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3766"/>
        <w:gridCol w:w="2229"/>
        <w:gridCol w:w="2990"/>
        <w:gridCol w:w="5076"/>
      </w:tblGrid>
      <w:tr w:rsidR="002C5874">
        <w:trPr>
          <w:trHeight w:val="561"/>
        </w:trPr>
        <w:tc>
          <w:tcPr>
            <w:tcW w:w="500" w:type="dxa"/>
          </w:tcPr>
          <w:p w:rsidR="002C5874" w:rsidRDefault="008B0210">
            <w:pPr>
              <w:pStyle w:val="TableParagraph"/>
              <w:spacing w:before="118"/>
              <w:ind w:left="12"/>
              <w:jc w:val="center"/>
              <w:rPr>
                <w:b/>
                <w:sz w:val="28"/>
              </w:rPr>
            </w:pPr>
            <w:r>
              <w:rPr>
                <w:b/>
                <w:sz w:val="28"/>
              </w:rPr>
              <w:t>№</w:t>
            </w:r>
          </w:p>
        </w:tc>
        <w:tc>
          <w:tcPr>
            <w:tcW w:w="3766" w:type="dxa"/>
          </w:tcPr>
          <w:p w:rsidR="002C5874" w:rsidRPr="008B0210" w:rsidRDefault="008B0210">
            <w:pPr>
              <w:pStyle w:val="TableParagraph"/>
              <w:spacing w:before="118"/>
              <w:ind w:left="457" w:right="450"/>
              <w:jc w:val="center"/>
              <w:rPr>
                <w:b/>
                <w:sz w:val="28"/>
                <w:lang w:val="en-US"/>
              </w:rPr>
            </w:pPr>
            <w:r>
              <w:rPr>
                <w:b/>
                <w:sz w:val="28"/>
                <w:lang w:val="en-US"/>
              </w:rPr>
              <w:t>Product name</w:t>
            </w:r>
          </w:p>
        </w:tc>
        <w:tc>
          <w:tcPr>
            <w:tcW w:w="2229" w:type="dxa"/>
          </w:tcPr>
          <w:p w:rsidR="002C5874" w:rsidRPr="008B0210" w:rsidRDefault="008B0210">
            <w:pPr>
              <w:pStyle w:val="TableParagraph"/>
              <w:spacing w:before="118"/>
              <w:ind w:left="217"/>
              <w:rPr>
                <w:b/>
                <w:sz w:val="28"/>
                <w:lang w:val="en-US"/>
              </w:rPr>
            </w:pPr>
            <w:r>
              <w:rPr>
                <w:b/>
                <w:sz w:val="28"/>
                <w:lang w:val="en-US"/>
              </w:rPr>
              <w:t>Packaging type</w:t>
            </w:r>
          </w:p>
        </w:tc>
        <w:tc>
          <w:tcPr>
            <w:tcW w:w="2990" w:type="dxa"/>
          </w:tcPr>
          <w:p w:rsidR="002C5874" w:rsidRPr="008B0210" w:rsidRDefault="008B0210">
            <w:pPr>
              <w:pStyle w:val="TableParagraph"/>
              <w:spacing w:before="118"/>
              <w:ind w:left="830" w:right="821"/>
              <w:jc w:val="center"/>
              <w:rPr>
                <w:b/>
                <w:sz w:val="28"/>
                <w:lang w:val="en-US"/>
              </w:rPr>
            </w:pPr>
            <w:r>
              <w:rPr>
                <w:b/>
                <w:sz w:val="28"/>
              </w:rPr>
              <w:t>FCA</w:t>
            </w:r>
            <w:r>
              <w:rPr>
                <w:b/>
                <w:sz w:val="28"/>
                <w:lang w:val="en-US"/>
              </w:rPr>
              <w:t xml:space="preserve"> Price</w:t>
            </w:r>
          </w:p>
        </w:tc>
        <w:tc>
          <w:tcPr>
            <w:tcW w:w="5076" w:type="dxa"/>
          </w:tcPr>
          <w:p w:rsidR="002C5874" w:rsidRDefault="008B0210" w:rsidP="008B0210">
            <w:pPr>
              <w:pStyle w:val="TableParagraph"/>
              <w:spacing w:before="118"/>
              <w:ind w:left="1725" w:right="1712"/>
              <w:jc w:val="center"/>
              <w:rPr>
                <w:b/>
                <w:sz w:val="28"/>
              </w:rPr>
            </w:pPr>
            <w:proofErr w:type="spellStart"/>
            <w:r>
              <w:rPr>
                <w:b/>
                <w:sz w:val="28"/>
              </w:rPr>
              <w:t>Photos</w:t>
            </w:r>
            <w:proofErr w:type="spellEnd"/>
          </w:p>
        </w:tc>
      </w:tr>
      <w:tr w:rsidR="002C5874">
        <w:trPr>
          <w:trHeight w:val="3540"/>
        </w:trPr>
        <w:tc>
          <w:tcPr>
            <w:tcW w:w="500" w:type="dxa"/>
          </w:tcPr>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rPr>
                <w:rFonts w:ascii="Arial"/>
                <w:sz w:val="30"/>
              </w:rPr>
            </w:pPr>
          </w:p>
          <w:p w:rsidR="002C5874" w:rsidRDefault="008B0210">
            <w:pPr>
              <w:pStyle w:val="TableParagraph"/>
              <w:spacing w:before="221"/>
              <w:ind w:left="14"/>
              <w:jc w:val="center"/>
              <w:rPr>
                <w:sz w:val="28"/>
              </w:rPr>
            </w:pPr>
            <w:r>
              <w:rPr>
                <w:sz w:val="28"/>
              </w:rPr>
              <w:t>1</w:t>
            </w:r>
          </w:p>
        </w:tc>
        <w:tc>
          <w:tcPr>
            <w:tcW w:w="3766" w:type="dxa"/>
          </w:tcPr>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rPr>
                <w:rFonts w:ascii="Arial"/>
                <w:sz w:val="30"/>
              </w:rPr>
            </w:pPr>
          </w:p>
          <w:p w:rsidR="002C5874" w:rsidRPr="008B0210" w:rsidRDefault="008B0210">
            <w:pPr>
              <w:pStyle w:val="TableParagraph"/>
              <w:spacing w:before="221"/>
              <w:ind w:left="456" w:right="450"/>
              <w:jc w:val="center"/>
              <w:rPr>
                <w:sz w:val="28"/>
                <w:lang w:val="en-US"/>
              </w:rPr>
            </w:pPr>
            <w:r>
              <w:rPr>
                <w:sz w:val="28"/>
                <w:lang w:val="en-US"/>
              </w:rPr>
              <w:t>Bulb onions</w:t>
            </w:r>
          </w:p>
        </w:tc>
        <w:tc>
          <w:tcPr>
            <w:tcW w:w="2229" w:type="dxa"/>
          </w:tcPr>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spacing w:before="2"/>
              <w:rPr>
                <w:rFonts w:ascii="Arial"/>
                <w:sz w:val="35"/>
              </w:rPr>
            </w:pPr>
          </w:p>
          <w:p w:rsidR="002C5874" w:rsidRPr="008B0210" w:rsidRDefault="008B0210">
            <w:pPr>
              <w:pStyle w:val="TableParagraph"/>
              <w:spacing w:line="242" w:lineRule="auto"/>
              <w:ind w:left="719" w:right="484" w:hanging="207"/>
              <w:rPr>
                <w:sz w:val="28"/>
                <w:lang w:val="en-US"/>
              </w:rPr>
            </w:pPr>
            <w:r>
              <w:rPr>
                <w:sz w:val="28"/>
                <w:lang w:val="en-US"/>
              </w:rPr>
              <w:t>Mesh Bag</w:t>
            </w:r>
          </w:p>
        </w:tc>
        <w:tc>
          <w:tcPr>
            <w:tcW w:w="2990" w:type="dxa"/>
          </w:tcPr>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rPr>
                <w:rFonts w:ascii="Arial"/>
                <w:sz w:val="30"/>
              </w:rPr>
            </w:pPr>
          </w:p>
          <w:p w:rsidR="002C5874" w:rsidRDefault="008B0210">
            <w:pPr>
              <w:pStyle w:val="TableParagraph"/>
              <w:spacing w:before="221"/>
              <w:ind w:left="830" w:right="819"/>
              <w:jc w:val="center"/>
              <w:rPr>
                <w:sz w:val="28"/>
              </w:rPr>
            </w:pPr>
            <w:r>
              <w:rPr>
                <w:sz w:val="28"/>
              </w:rPr>
              <w:t>60</w:t>
            </w:r>
          </w:p>
        </w:tc>
        <w:tc>
          <w:tcPr>
            <w:tcW w:w="5076" w:type="dxa"/>
          </w:tcPr>
          <w:p w:rsidR="002C5874" w:rsidRDefault="002C5874">
            <w:pPr>
              <w:pStyle w:val="TableParagraph"/>
              <w:spacing w:before="3"/>
              <w:rPr>
                <w:rFonts w:ascii="Arial"/>
                <w:sz w:val="10"/>
              </w:rPr>
            </w:pPr>
          </w:p>
          <w:p w:rsidR="002C5874" w:rsidRDefault="008B0210">
            <w:pPr>
              <w:pStyle w:val="TableParagraph"/>
              <w:ind w:left="341"/>
              <w:rPr>
                <w:rFonts w:ascii="Arial"/>
                <w:sz w:val="20"/>
              </w:rPr>
            </w:pPr>
            <w:r>
              <w:rPr>
                <w:rFonts w:ascii="Arial"/>
                <w:noProof/>
                <w:sz w:val="20"/>
                <w:lang w:bidi="ar-SA"/>
              </w:rPr>
              <w:drawing>
                <wp:inline distT="0" distB="0" distL="0" distR="0">
                  <wp:extent cx="2763307" cy="207244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763307" cy="2072449"/>
                          </a:xfrm>
                          <a:prstGeom prst="rect">
                            <a:avLst/>
                          </a:prstGeom>
                        </pic:spPr>
                      </pic:pic>
                    </a:graphicData>
                  </a:graphic>
                </wp:inline>
              </w:drawing>
            </w:r>
          </w:p>
        </w:tc>
      </w:tr>
    </w:tbl>
    <w:p w:rsidR="002C5874" w:rsidRDefault="002C5874">
      <w:pPr>
        <w:rPr>
          <w:sz w:val="20"/>
        </w:rPr>
        <w:sectPr w:rsidR="002C5874">
          <w:type w:val="continuous"/>
          <w:pgSz w:w="16840" w:h="11910" w:orient="landscape"/>
          <w:pgMar w:top="180" w:right="0" w:bottom="280" w:left="0" w:header="720" w:footer="720" w:gutter="0"/>
          <w:cols w:space="720"/>
        </w:sectPr>
      </w:pPr>
    </w:p>
    <w:p w:rsidR="002C5874" w:rsidRDefault="002C5874">
      <w:pPr>
        <w:pStyle w:val="a3"/>
        <w:spacing w:before="3"/>
        <w:rPr>
          <w:sz w:val="2"/>
        </w:rPr>
      </w:pPr>
    </w:p>
    <w:tbl>
      <w:tblPr>
        <w:tblStyle w:val="TableNormal"/>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3766"/>
        <w:gridCol w:w="2229"/>
        <w:gridCol w:w="2990"/>
        <w:gridCol w:w="5076"/>
      </w:tblGrid>
      <w:tr w:rsidR="002C5874">
        <w:trPr>
          <w:trHeight w:val="4051"/>
        </w:trPr>
        <w:tc>
          <w:tcPr>
            <w:tcW w:w="500" w:type="dxa"/>
          </w:tcPr>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spacing w:before="6"/>
              <w:rPr>
                <w:rFonts w:ascii="Arial"/>
                <w:sz w:val="41"/>
              </w:rPr>
            </w:pPr>
          </w:p>
          <w:p w:rsidR="002C5874" w:rsidRDefault="008B0210">
            <w:pPr>
              <w:pStyle w:val="TableParagraph"/>
              <w:ind w:right="165"/>
              <w:jc w:val="right"/>
              <w:rPr>
                <w:sz w:val="28"/>
              </w:rPr>
            </w:pPr>
            <w:r>
              <w:rPr>
                <w:sz w:val="28"/>
              </w:rPr>
              <w:t>2</w:t>
            </w:r>
          </w:p>
        </w:tc>
        <w:tc>
          <w:tcPr>
            <w:tcW w:w="3766" w:type="dxa"/>
          </w:tcPr>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spacing w:before="6"/>
              <w:rPr>
                <w:rFonts w:ascii="Arial"/>
                <w:sz w:val="27"/>
              </w:rPr>
            </w:pPr>
          </w:p>
          <w:p w:rsidR="002C5874" w:rsidRDefault="008B0210">
            <w:pPr>
              <w:pStyle w:val="TableParagraph"/>
              <w:spacing w:before="1"/>
              <w:ind w:left="570" w:right="558" w:firstLine="352"/>
              <w:rPr>
                <w:sz w:val="28"/>
              </w:rPr>
            </w:pPr>
            <w:proofErr w:type="spellStart"/>
            <w:r w:rsidRPr="008B0210">
              <w:rPr>
                <w:sz w:val="28"/>
              </w:rPr>
              <w:t>Sesame</w:t>
            </w:r>
            <w:proofErr w:type="spellEnd"/>
            <w:r w:rsidRPr="008B0210">
              <w:rPr>
                <w:sz w:val="28"/>
              </w:rPr>
              <w:t xml:space="preserve"> </w:t>
            </w:r>
            <w:proofErr w:type="spellStart"/>
            <w:r w:rsidRPr="008B0210">
              <w:rPr>
                <w:sz w:val="28"/>
              </w:rPr>
              <w:t>dark</w:t>
            </w:r>
            <w:proofErr w:type="spellEnd"/>
            <w:r w:rsidRPr="008B0210">
              <w:rPr>
                <w:sz w:val="28"/>
              </w:rPr>
              <w:t xml:space="preserve"> (</w:t>
            </w:r>
            <w:proofErr w:type="spellStart"/>
            <w:r w:rsidRPr="008B0210">
              <w:rPr>
                <w:sz w:val="28"/>
              </w:rPr>
              <w:t>black-brown</w:t>
            </w:r>
            <w:proofErr w:type="spellEnd"/>
            <w:r w:rsidRPr="008B0210">
              <w:rPr>
                <w:sz w:val="28"/>
              </w:rPr>
              <w:t>)</w:t>
            </w:r>
          </w:p>
        </w:tc>
        <w:tc>
          <w:tcPr>
            <w:tcW w:w="2229" w:type="dxa"/>
          </w:tcPr>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spacing w:before="6"/>
              <w:rPr>
                <w:rFonts w:ascii="Arial"/>
                <w:sz w:val="41"/>
              </w:rPr>
            </w:pPr>
          </w:p>
          <w:p w:rsidR="002C5874" w:rsidRPr="008B0210" w:rsidRDefault="008B0210">
            <w:pPr>
              <w:pStyle w:val="TableParagraph"/>
              <w:ind w:left="663" w:right="650"/>
              <w:jc w:val="center"/>
              <w:rPr>
                <w:sz w:val="28"/>
                <w:lang w:val="en-US"/>
              </w:rPr>
            </w:pPr>
            <w:r>
              <w:rPr>
                <w:sz w:val="28"/>
                <w:lang w:val="en-US"/>
              </w:rPr>
              <w:t>Bag</w:t>
            </w:r>
          </w:p>
        </w:tc>
        <w:tc>
          <w:tcPr>
            <w:tcW w:w="2990" w:type="dxa"/>
          </w:tcPr>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spacing w:before="6"/>
              <w:rPr>
                <w:rFonts w:ascii="Arial"/>
                <w:sz w:val="41"/>
              </w:rPr>
            </w:pPr>
          </w:p>
          <w:p w:rsidR="002C5874" w:rsidRDefault="008B0210">
            <w:pPr>
              <w:pStyle w:val="TableParagraph"/>
              <w:ind w:left="830" w:right="818"/>
              <w:jc w:val="center"/>
              <w:rPr>
                <w:sz w:val="28"/>
              </w:rPr>
            </w:pPr>
            <w:r>
              <w:rPr>
                <w:sz w:val="28"/>
              </w:rPr>
              <w:t>1,20</w:t>
            </w:r>
          </w:p>
        </w:tc>
        <w:tc>
          <w:tcPr>
            <w:tcW w:w="5076" w:type="dxa"/>
          </w:tcPr>
          <w:p w:rsidR="002C5874" w:rsidRDefault="002C5874">
            <w:pPr>
              <w:pStyle w:val="TableParagraph"/>
              <w:spacing w:before="6"/>
              <w:rPr>
                <w:rFonts w:ascii="Arial"/>
                <w:sz w:val="10"/>
              </w:rPr>
            </w:pPr>
          </w:p>
          <w:p w:rsidR="002C5874" w:rsidRDefault="008B0210">
            <w:pPr>
              <w:pStyle w:val="TableParagraph"/>
              <w:ind w:left="288"/>
              <w:rPr>
                <w:rFonts w:ascii="Arial"/>
                <w:sz w:val="20"/>
              </w:rPr>
            </w:pPr>
            <w:r>
              <w:rPr>
                <w:rFonts w:ascii="Arial"/>
                <w:noProof/>
                <w:sz w:val="20"/>
                <w:lang w:bidi="ar-SA"/>
              </w:rPr>
              <w:drawing>
                <wp:inline distT="0" distB="0" distL="0" distR="0">
                  <wp:extent cx="2846484" cy="241458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2846484" cy="2414587"/>
                          </a:xfrm>
                          <a:prstGeom prst="rect">
                            <a:avLst/>
                          </a:prstGeom>
                        </pic:spPr>
                      </pic:pic>
                    </a:graphicData>
                  </a:graphic>
                </wp:inline>
              </w:drawing>
            </w:r>
          </w:p>
        </w:tc>
      </w:tr>
      <w:tr w:rsidR="002C5874">
        <w:trPr>
          <w:trHeight w:val="4035"/>
        </w:trPr>
        <w:tc>
          <w:tcPr>
            <w:tcW w:w="500" w:type="dxa"/>
          </w:tcPr>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spacing w:before="10"/>
              <w:rPr>
                <w:rFonts w:ascii="Arial"/>
                <w:sz w:val="40"/>
              </w:rPr>
            </w:pPr>
          </w:p>
          <w:p w:rsidR="002C5874" w:rsidRDefault="008B0210">
            <w:pPr>
              <w:pStyle w:val="TableParagraph"/>
              <w:spacing w:before="1"/>
              <w:ind w:right="165"/>
              <w:jc w:val="right"/>
              <w:rPr>
                <w:sz w:val="28"/>
              </w:rPr>
            </w:pPr>
            <w:r>
              <w:rPr>
                <w:sz w:val="28"/>
              </w:rPr>
              <w:t>3</w:t>
            </w:r>
          </w:p>
        </w:tc>
        <w:tc>
          <w:tcPr>
            <w:tcW w:w="3766" w:type="dxa"/>
          </w:tcPr>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spacing w:before="10"/>
              <w:rPr>
                <w:rFonts w:ascii="Arial"/>
                <w:sz w:val="40"/>
              </w:rPr>
            </w:pPr>
          </w:p>
          <w:p w:rsidR="002C5874" w:rsidRDefault="008B0210">
            <w:pPr>
              <w:pStyle w:val="TableParagraph"/>
              <w:spacing w:before="1"/>
              <w:ind w:left="889"/>
              <w:rPr>
                <w:sz w:val="28"/>
              </w:rPr>
            </w:pPr>
            <w:proofErr w:type="spellStart"/>
            <w:r w:rsidRPr="008B0210">
              <w:rPr>
                <w:sz w:val="28"/>
              </w:rPr>
              <w:t>Sesame</w:t>
            </w:r>
            <w:proofErr w:type="spellEnd"/>
            <w:r w:rsidRPr="008B0210">
              <w:rPr>
                <w:sz w:val="28"/>
              </w:rPr>
              <w:t xml:space="preserve"> </w:t>
            </w:r>
            <w:proofErr w:type="spellStart"/>
            <w:r w:rsidRPr="008B0210">
              <w:rPr>
                <w:sz w:val="28"/>
              </w:rPr>
              <w:t>light</w:t>
            </w:r>
            <w:proofErr w:type="spellEnd"/>
          </w:p>
        </w:tc>
        <w:tc>
          <w:tcPr>
            <w:tcW w:w="2229" w:type="dxa"/>
          </w:tcPr>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spacing w:before="10"/>
              <w:rPr>
                <w:rFonts w:ascii="Arial"/>
                <w:sz w:val="40"/>
              </w:rPr>
            </w:pPr>
          </w:p>
          <w:p w:rsidR="002C5874" w:rsidRPr="008B0210" w:rsidRDefault="008B0210">
            <w:pPr>
              <w:pStyle w:val="TableParagraph"/>
              <w:spacing w:before="1"/>
              <w:ind w:left="663" w:right="650"/>
              <w:jc w:val="center"/>
              <w:rPr>
                <w:sz w:val="28"/>
                <w:lang w:val="en-US"/>
              </w:rPr>
            </w:pPr>
            <w:r>
              <w:rPr>
                <w:sz w:val="28"/>
                <w:lang w:val="en-US"/>
              </w:rPr>
              <w:t>Bag</w:t>
            </w:r>
          </w:p>
        </w:tc>
        <w:tc>
          <w:tcPr>
            <w:tcW w:w="2990" w:type="dxa"/>
          </w:tcPr>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rPr>
                <w:rFonts w:ascii="Arial"/>
                <w:sz w:val="30"/>
              </w:rPr>
            </w:pPr>
          </w:p>
          <w:p w:rsidR="002C5874" w:rsidRDefault="002C5874">
            <w:pPr>
              <w:pStyle w:val="TableParagraph"/>
              <w:spacing w:before="10"/>
              <w:rPr>
                <w:rFonts w:ascii="Arial"/>
                <w:sz w:val="40"/>
              </w:rPr>
            </w:pPr>
          </w:p>
          <w:p w:rsidR="002C5874" w:rsidRDefault="008B0210">
            <w:pPr>
              <w:pStyle w:val="TableParagraph"/>
              <w:spacing w:before="1"/>
              <w:ind w:left="830" w:right="818"/>
              <w:jc w:val="center"/>
              <w:rPr>
                <w:sz w:val="28"/>
              </w:rPr>
            </w:pPr>
            <w:r>
              <w:rPr>
                <w:sz w:val="28"/>
              </w:rPr>
              <w:t>1,70</w:t>
            </w:r>
          </w:p>
        </w:tc>
        <w:tc>
          <w:tcPr>
            <w:tcW w:w="5076" w:type="dxa"/>
          </w:tcPr>
          <w:p w:rsidR="002C5874" w:rsidRDefault="002C5874">
            <w:pPr>
              <w:pStyle w:val="TableParagraph"/>
              <w:spacing w:before="4"/>
              <w:rPr>
                <w:rFonts w:ascii="Arial"/>
                <w:sz w:val="10"/>
              </w:rPr>
            </w:pPr>
          </w:p>
          <w:p w:rsidR="002C5874" w:rsidRDefault="008B0210">
            <w:pPr>
              <w:pStyle w:val="TableParagraph"/>
              <w:ind w:left="911"/>
              <w:rPr>
                <w:rFonts w:ascii="Arial"/>
                <w:sz w:val="20"/>
              </w:rPr>
            </w:pPr>
            <w:r>
              <w:rPr>
                <w:rFonts w:ascii="Arial"/>
                <w:noProof/>
                <w:sz w:val="20"/>
                <w:lang w:bidi="ar-SA"/>
              </w:rPr>
              <w:drawing>
                <wp:inline distT="0" distB="0" distL="0" distR="0">
                  <wp:extent cx="2059208" cy="24003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2059208" cy="2400300"/>
                          </a:xfrm>
                          <a:prstGeom prst="rect">
                            <a:avLst/>
                          </a:prstGeom>
                        </pic:spPr>
                      </pic:pic>
                    </a:graphicData>
                  </a:graphic>
                </wp:inline>
              </w:drawing>
            </w:r>
          </w:p>
        </w:tc>
      </w:tr>
    </w:tbl>
    <w:p w:rsidR="002C5874" w:rsidRDefault="002C5874">
      <w:pPr>
        <w:pStyle w:val="a3"/>
        <w:rPr>
          <w:sz w:val="20"/>
        </w:rPr>
      </w:pPr>
    </w:p>
    <w:p w:rsidR="002C5874" w:rsidRPr="008B0210" w:rsidRDefault="008B0210">
      <w:pPr>
        <w:pStyle w:val="2"/>
        <w:spacing w:before="205"/>
        <w:rPr>
          <w:lang w:val="en-US"/>
        </w:rPr>
      </w:pPr>
      <w:r w:rsidRPr="008B0210">
        <w:rPr>
          <w:lang w:val="en-US"/>
        </w:rPr>
        <w:t>*</w:t>
      </w:r>
      <w:r>
        <w:rPr>
          <w:lang w:val="en-US"/>
        </w:rPr>
        <w:t>Prices are shown on USD per kg.</w:t>
      </w:r>
    </w:p>
    <w:p w:rsidR="002C5874" w:rsidRPr="008B0210" w:rsidRDefault="008B0210">
      <w:pPr>
        <w:spacing w:before="122"/>
        <w:ind w:left="1841"/>
        <w:rPr>
          <w:rFonts w:ascii="Times New Roman" w:hAnsi="Times New Roman"/>
          <w:sz w:val="28"/>
          <w:lang w:val="en-US"/>
        </w:rPr>
      </w:pPr>
      <w:r w:rsidRPr="008B0210">
        <w:rPr>
          <w:rFonts w:ascii="Times New Roman" w:hAnsi="Times New Roman"/>
          <w:sz w:val="28"/>
          <w:lang w:val="en-US"/>
        </w:rPr>
        <w:t xml:space="preserve">** </w:t>
      </w:r>
      <w:r>
        <w:rPr>
          <w:rFonts w:ascii="Times New Roman" w:hAnsi="Times New Roman"/>
          <w:sz w:val="28"/>
          <w:lang w:val="en-US"/>
        </w:rPr>
        <w:t>Prices</w:t>
      </w:r>
      <w:r w:rsidRPr="008B0210">
        <w:rPr>
          <w:rFonts w:ascii="Times New Roman" w:hAnsi="Times New Roman"/>
          <w:sz w:val="28"/>
          <w:lang w:val="en-US"/>
        </w:rPr>
        <w:t xml:space="preserve"> </w:t>
      </w:r>
      <w:proofErr w:type="gramStart"/>
      <w:r>
        <w:rPr>
          <w:rFonts w:ascii="Times New Roman" w:hAnsi="Times New Roman"/>
          <w:sz w:val="28"/>
          <w:lang w:val="en-US"/>
        </w:rPr>
        <w:t>are</w:t>
      </w:r>
      <w:r w:rsidRPr="008B0210">
        <w:rPr>
          <w:rFonts w:ascii="Times New Roman" w:hAnsi="Times New Roman"/>
          <w:sz w:val="28"/>
          <w:lang w:val="en-US"/>
        </w:rPr>
        <w:t xml:space="preserve"> </w:t>
      </w:r>
      <w:r>
        <w:rPr>
          <w:rFonts w:ascii="Times New Roman" w:hAnsi="Times New Roman"/>
          <w:sz w:val="28"/>
          <w:lang w:val="en-US"/>
        </w:rPr>
        <w:t>shown</w:t>
      </w:r>
      <w:proofErr w:type="gramEnd"/>
      <w:r w:rsidRPr="008B0210">
        <w:rPr>
          <w:rFonts w:ascii="Times New Roman" w:hAnsi="Times New Roman"/>
          <w:sz w:val="28"/>
          <w:lang w:val="en-US"/>
        </w:rPr>
        <w:t xml:space="preserve"> </w:t>
      </w:r>
      <w:r>
        <w:rPr>
          <w:rFonts w:ascii="Times New Roman" w:hAnsi="Times New Roman"/>
          <w:sz w:val="28"/>
          <w:lang w:val="en-US"/>
        </w:rPr>
        <w:t>on FCA delivery terms – Republic of the Uzbekistan</w:t>
      </w:r>
      <w:r w:rsidRPr="008B0210">
        <w:rPr>
          <w:rFonts w:ascii="Times New Roman" w:hAnsi="Times New Roman"/>
          <w:sz w:val="28"/>
          <w:lang w:val="en-US"/>
        </w:rPr>
        <w:t xml:space="preserve">, </w:t>
      </w:r>
      <w:r>
        <w:rPr>
          <w:rFonts w:ascii="Times New Roman" w:hAnsi="Times New Roman"/>
          <w:sz w:val="28"/>
          <w:lang w:val="en-US"/>
        </w:rPr>
        <w:t>According to Incoterms-2010</w:t>
      </w:r>
      <w:r w:rsidRPr="008B0210">
        <w:rPr>
          <w:rFonts w:ascii="Times New Roman" w:hAnsi="Times New Roman"/>
          <w:sz w:val="28"/>
          <w:lang w:val="en-US"/>
        </w:rPr>
        <w:t>.</w:t>
      </w:r>
    </w:p>
    <w:p w:rsidR="002C5874" w:rsidRPr="008B0210" w:rsidRDefault="008B0210">
      <w:pPr>
        <w:spacing w:before="119"/>
        <w:ind w:left="1841"/>
        <w:rPr>
          <w:rFonts w:ascii="Times New Roman" w:hAnsi="Times New Roman"/>
          <w:sz w:val="28"/>
          <w:lang w:val="en-US"/>
        </w:rPr>
      </w:pPr>
      <w:r w:rsidRPr="008B0210">
        <w:rPr>
          <w:rFonts w:ascii="Times New Roman" w:hAnsi="Times New Roman"/>
          <w:sz w:val="28"/>
          <w:lang w:val="en-US"/>
        </w:rPr>
        <w:t xml:space="preserve">*** </w:t>
      </w:r>
      <w:r>
        <w:rPr>
          <w:rFonts w:ascii="Times New Roman" w:hAnsi="Times New Roman"/>
          <w:sz w:val="28"/>
          <w:lang w:val="en-US"/>
        </w:rPr>
        <w:t>Prices are valid until</w:t>
      </w:r>
      <w:r w:rsidRPr="008B0210">
        <w:rPr>
          <w:rFonts w:ascii="Times New Roman" w:hAnsi="Times New Roman"/>
          <w:sz w:val="28"/>
          <w:lang w:val="en-US"/>
        </w:rPr>
        <w:t xml:space="preserve"> </w:t>
      </w:r>
      <w:r>
        <w:rPr>
          <w:rFonts w:ascii="Times New Roman" w:hAnsi="Times New Roman"/>
          <w:sz w:val="28"/>
          <w:lang w:val="en-US"/>
        </w:rPr>
        <w:t>July 25, 2018</w:t>
      </w:r>
      <w:r w:rsidRPr="008B0210">
        <w:rPr>
          <w:rFonts w:ascii="Times New Roman" w:hAnsi="Times New Roman"/>
          <w:sz w:val="28"/>
          <w:lang w:val="en-US"/>
        </w:rPr>
        <w:t>.</w:t>
      </w:r>
    </w:p>
    <w:sectPr w:rsidR="002C5874" w:rsidRPr="008B0210">
      <w:pgSz w:w="16840" w:h="11910" w:orient="landscape"/>
      <w:pgMar w:top="11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74"/>
    <w:rsid w:val="002C5874"/>
    <w:rsid w:val="008B0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1E737-D153-4EF7-A90F-F9DD9205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ru-RU" w:eastAsia="ru-RU" w:bidi="ru-RU"/>
    </w:rPr>
  </w:style>
  <w:style w:type="paragraph" w:styleId="1">
    <w:name w:val="heading 1"/>
    <w:basedOn w:val="a"/>
    <w:uiPriority w:val="1"/>
    <w:qFormat/>
    <w:pPr>
      <w:spacing w:before="89"/>
      <w:ind w:left="1841"/>
      <w:outlineLvl w:val="0"/>
    </w:pPr>
    <w:rPr>
      <w:rFonts w:ascii="Times New Roman" w:eastAsia="Times New Roman" w:hAnsi="Times New Roman" w:cs="Times New Roman"/>
      <w:b/>
      <w:bCs/>
      <w:sz w:val="28"/>
      <w:szCs w:val="28"/>
    </w:rPr>
  </w:style>
  <w:style w:type="paragraph" w:styleId="2">
    <w:name w:val="heading 2"/>
    <w:basedOn w:val="a"/>
    <w:uiPriority w:val="1"/>
    <w:qFormat/>
    <w:pPr>
      <w:spacing w:before="119"/>
      <w:ind w:left="1841"/>
      <w:outlineLvl w:val="1"/>
    </w:pPr>
    <w:rPr>
      <w:rFonts w:ascii="Times New Roman" w:eastAsia="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style>
  <w:style w:type="paragraph" w:customStyle="1" w:styleId="TableParagraph">
    <w:name w:val="Table Paragraph"/>
    <w:basedOn w:val="a"/>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30633">
      <w:bodyDiv w:val="1"/>
      <w:marLeft w:val="0"/>
      <w:marRight w:val="0"/>
      <w:marTop w:val="0"/>
      <w:marBottom w:val="0"/>
      <w:divBdr>
        <w:top w:val="none" w:sz="0" w:space="0" w:color="auto"/>
        <w:left w:val="none" w:sz="0" w:space="0" w:color="auto"/>
        <w:bottom w:val="none" w:sz="0" w:space="0" w:color="auto"/>
        <w:right w:val="none" w:sz="0" w:space="0" w:color="auto"/>
      </w:divBdr>
    </w:div>
    <w:div w:id="178279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 O. Razikova</dc:creator>
  <cp:lastModifiedBy>Niyara F. Bilyalova</cp:lastModifiedBy>
  <cp:revision>2</cp:revision>
  <dcterms:created xsi:type="dcterms:W3CDTF">2018-07-13T12:28:00Z</dcterms:created>
  <dcterms:modified xsi:type="dcterms:W3CDTF">2018-07-13T12:28:00Z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Microsoft® Word 2016</vt:lpwstr>
  </property>
  <property fmtid="{D5CDD505-2E9C-101B-9397-08002B2CF9AE}" pid="4" name="LastSaved">
    <vt:filetime>2018-07-13T00:00:00Z</vt:filetime>
  </property>
</Properties>
</file>